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6A13B" w14:textId="47840397" w:rsidR="00BD6CFB" w:rsidRPr="008947A1" w:rsidRDefault="00BD6CFB" w:rsidP="00EE6719">
      <w:pPr>
        <w:spacing w:before="0" w:line="240" w:lineRule="auto"/>
        <w:rPr>
          <w:sz w:val="20"/>
          <w:szCs w:val="20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8947A1">
        <w:rPr>
          <w:sz w:val="20"/>
          <w:szCs w:val="20"/>
        </w:rPr>
        <w:t xml:space="preserve">Załącznik nr 7 </w:t>
      </w:r>
      <w:r w:rsidR="008947A1" w:rsidRPr="008947A1">
        <w:rPr>
          <w:sz w:val="20"/>
          <w:szCs w:val="20"/>
        </w:rPr>
        <w:t>do SWZ</w:t>
      </w:r>
    </w:p>
    <w:p w14:paraId="66C6DDC2" w14:textId="420BB9DE" w:rsidR="004D2A98" w:rsidRDefault="004D2A98" w:rsidP="004D2A98">
      <w:pPr>
        <w:tabs>
          <w:tab w:val="center" w:pos="4536"/>
          <w:tab w:val="left" w:pos="6945"/>
        </w:tabs>
        <w:spacing w:before="40" w:line="276" w:lineRule="auto"/>
        <w:ind w:left="0" w:firstLine="0"/>
        <w:jc w:val="center"/>
        <w:rPr>
          <w:rFonts w:ascii="Calibri" w:eastAsia="Calibri" w:hAnsi="Calibri" w:cs="Times New Roman"/>
          <w:b/>
          <w:bCs/>
          <w:i/>
          <w:iCs/>
          <w:noProof/>
          <w:sz w:val="24"/>
          <w:szCs w:val="24"/>
        </w:rPr>
      </w:pPr>
      <w:bookmarkStart w:id="0" w:name="_Hlk220574512"/>
      <w:bookmarkStart w:id="1" w:name="_Hlk221792505"/>
      <w:r w:rsidRPr="004D2A98">
        <w:rPr>
          <w:rFonts w:ascii="Calibri" w:eastAsia="Calibri" w:hAnsi="Calibri" w:cs="Times New Roman"/>
          <w:b/>
          <w:bCs/>
          <w:i/>
          <w:iCs/>
          <w:noProof/>
          <w:sz w:val="24"/>
          <w:szCs w:val="24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  <w:bookmarkEnd w:id="0"/>
    </w:p>
    <w:p w14:paraId="0237CDBF" w14:textId="77777777" w:rsidR="006845F4" w:rsidRPr="004D2A98" w:rsidRDefault="006845F4" w:rsidP="004D2A98">
      <w:pPr>
        <w:tabs>
          <w:tab w:val="center" w:pos="4536"/>
          <w:tab w:val="left" w:pos="6945"/>
        </w:tabs>
        <w:spacing w:before="40" w:line="276" w:lineRule="auto"/>
        <w:ind w:left="0" w:firstLine="0"/>
        <w:jc w:val="center"/>
        <w:rPr>
          <w:rFonts w:ascii="Calibri" w:eastAsia="Calibri" w:hAnsi="Calibri" w:cs="Times New Roman"/>
          <w:b/>
          <w:bCs/>
          <w:i/>
          <w:iCs/>
          <w:noProof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"/>
        <w:gridCol w:w="3105"/>
        <w:gridCol w:w="6044"/>
      </w:tblGrid>
      <w:tr w:rsidR="006845F4" w:rsidRPr="006845F4" w14:paraId="2EC1F346" w14:textId="77777777" w:rsidTr="00F71E31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hideMark/>
          </w:tcPr>
          <w:bookmarkEnd w:id="1"/>
          <w:p w14:paraId="36AD3B1F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b/>
                <w:sz w:val="20"/>
                <w:szCs w:val="20"/>
                <w:lang w:eastAsia="pl-PL"/>
              </w:rPr>
              <w:t>Informacje ogólne</w:t>
            </w:r>
          </w:p>
        </w:tc>
      </w:tr>
      <w:tr w:rsidR="006845F4" w:rsidRPr="006845F4" w14:paraId="5D0E3462" w14:textId="77777777" w:rsidTr="00F71E31"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19E8431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9423BBF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Informacja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AD01A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</w:pPr>
          </w:p>
        </w:tc>
      </w:tr>
      <w:tr w:rsidR="006845F4" w:rsidRPr="006845F4" w14:paraId="74FB62D3" w14:textId="77777777" w:rsidTr="00F71E31"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C83A0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23371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Nazwa elementu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C573B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Okulograf mobilny</w:t>
            </w:r>
          </w:p>
        </w:tc>
      </w:tr>
      <w:tr w:rsidR="006845F4" w:rsidRPr="006845F4" w14:paraId="325441AD" w14:textId="77777777" w:rsidTr="00F71E31"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B242C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79F00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Liczba sztuk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B95F1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6845F4" w:rsidRPr="006845F4" w14:paraId="700D30E2" w14:textId="77777777" w:rsidTr="00F71E31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hideMark/>
          </w:tcPr>
          <w:p w14:paraId="65685EE4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b/>
                <w:sz w:val="20"/>
                <w:szCs w:val="20"/>
                <w:lang w:eastAsia="pl-PL"/>
              </w:rPr>
              <w:t>Opis techniczny (pojedynczego urządzenia)</w:t>
            </w:r>
          </w:p>
        </w:tc>
      </w:tr>
      <w:tr w:rsidR="006845F4" w:rsidRPr="006845F4" w14:paraId="2E8B2ED2" w14:textId="77777777" w:rsidTr="00F71E31"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19490F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614A122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Parametr techniczny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7689A5" w14:textId="77777777" w:rsidR="006845F4" w:rsidRPr="006845F4" w:rsidRDefault="006845F4" w:rsidP="006845F4">
            <w:pPr>
              <w:suppressAutoHyphens/>
              <w:autoSpaceDN w:val="0"/>
              <w:spacing w:before="60" w:after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Arial Narrow"/>
                <w:sz w:val="20"/>
                <w:szCs w:val="20"/>
                <w:lang w:eastAsia="pl-PL"/>
              </w:rPr>
              <w:t>Wartość wymagana przez Zamawiającego</w:t>
            </w:r>
          </w:p>
        </w:tc>
      </w:tr>
      <w:tr w:rsidR="006845F4" w:rsidRPr="006845F4" w14:paraId="6DF92357" w14:textId="77777777" w:rsidTr="00F71E31"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0AC1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4723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Specjalne cechy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AC5F4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Okulograf / eye-tracker mobilny przypominający wyglądem zwykłe okulary korekcyjne. Okulograf rejestruje ruchy gałek ocznych oraz wykonuje pomiar średnicy źrenicy. Trasa wodzenia wzrokiem jest nakładana na obraz widziany przez obserwatora.</w:t>
            </w:r>
          </w:p>
        </w:tc>
      </w:tr>
      <w:tr w:rsidR="006845F4" w:rsidRPr="006845F4" w14:paraId="027A6585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AA2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D3A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332A2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Oprawa eye-trackera powinna posiadać stonowaną barwę (czarny, brązowy, szary). Budowa eye-trackera umożliwia wymianę / wstawienie dodatkowych szkieł, osłon i montażu markerów ruchu. Oprawa powinna posiadać wymienne wkładki na nos (minimum 2 sztuki – możliwe do wielokrotnego montażu i demontażu i dezynfekcji środkiem powierzchniowo czynnym).</w:t>
            </w:r>
          </w:p>
        </w:tc>
      </w:tr>
      <w:tr w:rsidR="006845F4" w:rsidRPr="006845F4" w14:paraId="2A3083AE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BAD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F3B4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8638A6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Okulograf powinien być zasilany z modułu przenośnego, lekkiego (max. 400 g), modułu nagrywającego na wymienne akumulatory, z micro USB, TLL, LAN port,  </w:t>
            </w:r>
          </w:p>
          <w:p w14:paraId="693826AC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Dane powinny być nagrywane na kartę SD (SDXC, SDHC). Przynajmniej 3 akumulatory i dedykowana im ładowarka musi być elementem zestawu. Wszystkie załączone do zestawu kable powinny mieć przynajmniej 100cm długości.</w:t>
            </w:r>
          </w:p>
        </w:tc>
      </w:tr>
      <w:tr w:rsidR="006845F4" w:rsidRPr="006845F4" w14:paraId="2B3189A0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72F8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5E1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AE8502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Okulograf jest wyposażony min. w cztery kamery śledzące ruch oczu (po dwie na oko) oraz min. 8 diod emitujących światło podczerwone. Kamera sceny HD wbudowana w oprawę eye-trackera o minimalnym koncie rejestracji 105°.  </w:t>
            </w:r>
          </w:p>
        </w:tc>
      </w:tr>
      <w:tr w:rsidR="006845F4" w:rsidRPr="006845F4" w14:paraId="30129C5A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82F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A60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85A4C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Wyposażenie dodatkowe:</w:t>
            </w:r>
          </w:p>
          <w:p w14:paraId="5ADD0301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-znaczniki służące do kalibracji; </w:t>
            </w:r>
          </w:p>
          <w:p w14:paraId="6BC91EB1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-zestaw ma zawierać wymienne szkła korekcyjne do eye-trackera w zakresie minimalnym -8 to +3 dioptrii (co 0,5 dioptrii). Szkła na prawe i lewe oko powinny być wytrzymałe, łatwe w montażu i demontażu.</w:t>
            </w:r>
          </w:p>
          <w:p w14:paraId="1DAB6AA2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lastRenderedPageBreak/>
              <w:t xml:space="preserve">- zestaw powinien zawierać minimum dwa wymienne szkła ochronne / nakładki. Jedno ze szkieł musi być przeźroczyste, drugie przyciemniane/przeciwsłoneczne. Oba szkła ochronne/nakładki muszą posiadać filtr światła podczerwonego. </w:t>
            </w:r>
          </w:p>
          <w:p w14:paraId="542685EB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Specyfikacja nakładek przyciemniających:</w:t>
            </w:r>
          </w:p>
          <w:p w14:paraId="64EC63A2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Przepuszczalność światła 90% </w:t>
            </w:r>
          </w:p>
          <w:p w14:paraId="5BB720D5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Absorpcja UVA, UVB 100% </w:t>
            </w:r>
          </w:p>
          <w:p w14:paraId="1B736333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Przepuszczalność sygnałów drogowych 90% </w:t>
            </w:r>
          </w:p>
          <w:p w14:paraId="34B14A82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Przepuszczalność światła 15% </w:t>
            </w:r>
          </w:p>
          <w:p w14:paraId="108432CC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Absorpcja UVA, UVB 100% </w:t>
            </w:r>
          </w:p>
          <w:p w14:paraId="3A9D8038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Blokowanie podczerwieni przy 850 nm 100% </w:t>
            </w:r>
          </w:p>
          <w:p w14:paraId="474CC274" w14:textId="77777777" w:rsidR="006845F4" w:rsidRPr="006845F4" w:rsidRDefault="006845F4" w:rsidP="006845F4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autoSpaceDN w:val="0"/>
              <w:spacing w:before="0" w:after="160" w:line="256" w:lineRule="auto"/>
              <w:contextualSpacing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Nakładki muszą być dedykowane przez producenta okulografu</w:t>
            </w:r>
          </w:p>
          <w:p w14:paraId="66CCBB5F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  <w:p w14:paraId="573D268B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Elementy muszą być łatwe w montażu i demontażu.</w:t>
            </w:r>
          </w:p>
          <w:p w14:paraId="5FFC8613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- zapasowe akumulatory min 2 sztuki,</w:t>
            </w:r>
          </w:p>
          <w:p w14:paraId="75B07019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- karta pamięci SD / micro SD 32 GB (2 szt.) o minimalnej prędkość zapisu 260 MB/s, (typ karty należy dostosować do oferowanego sprzętu)</w:t>
            </w:r>
          </w:p>
          <w:p w14:paraId="0CC97030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-kable, przewody (USB/LAN itp.), przejściówki umożliwiające na współpracę eye-trackera z modułem i z laptopem / komputerem;</w:t>
            </w:r>
          </w:p>
          <w:p w14:paraId="26E193B7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-tasiemka, sznurek lub gumka montowana do zauszników eye-trackera zabezpieczająca przed upadkiem okulografu w sytuacjach dynamicznych. System mocowania musi umożliwiać łatwe założenie i zdjęcie zabezpieczenia. Mocowanie nie może barwić skóry/ubrań pod wpływem temperatury i wilgoci, powinna być możliwa do dezynfekcji / wyprania.</w:t>
            </w:r>
          </w:p>
          <w:p w14:paraId="36ECA8C0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-chusteczka/materiał przeznaczony do czyszczenia / polerowania szkieł okulografu.</w:t>
            </w:r>
          </w:p>
        </w:tc>
      </w:tr>
      <w:tr w:rsidR="006845F4" w:rsidRPr="006845F4" w14:paraId="651EB0A0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0ED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91D5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367B23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Torba / organizer (organizery) umożliwiające bezpieczne przechowywanie i transport eye-trackera wraz towarzyszącymi mu elementami / akcesoriami (szkieł, akumlatorów, nosków, markerów, elementów czyszczących, kart pamięci, okablowania etc.)</w:t>
            </w:r>
          </w:p>
        </w:tc>
      </w:tr>
      <w:tr w:rsidR="006845F4" w:rsidRPr="006845F4" w14:paraId="2D3DECB7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CBD4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ED3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803355" w14:textId="6F6C80CF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Gwarancja: min. </w:t>
            </w:r>
            <w:r w:rsidR="001A38B5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18</w:t>
            </w: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m-cy, dla kart pamięci SD min. 12 m-cy</w:t>
            </w:r>
          </w:p>
        </w:tc>
      </w:tr>
      <w:tr w:rsidR="006845F4" w:rsidRPr="006845F4" w14:paraId="5381AB9C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218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5D9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4EAB95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Minimalna dokładność pomiaru 0,6</w:t>
            </w:r>
            <w:r w:rsidRPr="006845F4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o</w:t>
            </w: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. </w:t>
            </w:r>
          </w:p>
          <w:p w14:paraId="72196697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Kalibracja 1 punktowa i automatyczna ( do wyboru dla użytkownika)</w:t>
            </w:r>
          </w:p>
        </w:tc>
      </w:tr>
      <w:tr w:rsidR="006845F4" w:rsidRPr="006845F4" w14:paraId="1E68E02D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A25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EB8D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65F76" w14:textId="77777777" w:rsidR="006845F4" w:rsidRPr="006845F4" w:rsidRDefault="006845F4" w:rsidP="006845F4">
            <w:pPr>
              <w:tabs>
                <w:tab w:val="num" w:pos="720"/>
              </w:tabs>
              <w:autoSpaceDN w:val="0"/>
              <w:spacing w:before="0" w:after="160" w:line="256" w:lineRule="auto"/>
              <w:ind w:left="0" w:firstLine="0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pole widzenia  min. 95 stopni poziom oraz 60 stopni pion</w:t>
            </w:r>
          </w:p>
        </w:tc>
      </w:tr>
      <w:tr w:rsidR="006845F4" w:rsidRPr="006845F4" w14:paraId="75E3E714" w14:textId="77777777" w:rsidTr="00F71E31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B91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C83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5CD854" w14:textId="77777777" w:rsidR="006845F4" w:rsidRPr="006845F4" w:rsidRDefault="006845F4" w:rsidP="006845F4">
            <w:pPr>
              <w:widowControl w:val="0"/>
              <w:spacing w:before="60" w:line="240" w:lineRule="auto"/>
              <w:ind w:left="0" w:firstLine="0"/>
              <w:contextualSpacing/>
              <w:jc w:val="left"/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  <w:t>Częstotliwość Próbkowania danych: 50Hz</w:t>
            </w:r>
          </w:p>
        </w:tc>
      </w:tr>
      <w:tr w:rsidR="006845F4" w:rsidRPr="006845F4" w14:paraId="5059BA9C" w14:textId="77777777" w:rsidTr="00F71E31">
        <w:tc>
          <w:tcPr>
            <w:tcW w:w="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324DEEE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8892341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Dodatkowe elementy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69CD" w14:textId="77777777" w:rsidR="006845F4" w:rsidRPr="006845F4" w:rsidRDefault="006845F4" w:rsidP="006845F4">
            <w:pPr>
              <w:widowControl w:val="0"/>
              <w:spacing w:before="60" w:line="240" w:lineRule="auto"/>
              <w:ind w:left="0" w:firstLine="0"/>
              <w:contextualSpacing/>
              <w:jc w:val="left"/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</w:pPr>
            <w:r w:rsidRPr="006845F4"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  <w:t>Możliwość synchronizacji urządzenia z aparaturą do pomiaru sygnału EEG i innymi sygnałami psychofizjologicznymi takimi jak EDA,GSR,PPG.</w:t>
            </w:r>
          </w:p>
        </w:tc>
      </w:tr>
      <w:tr w:rsidR="006845F4" w:rsidRPr="006845F4" w14:paraId="07F92B40" w14:textId="77777777" w:rsidTr="00F71E31">
        <w:tc>
          <w:tcPr>
            <w:tcW w:w="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D58C40C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165BDDF" w14:textId="77777777" w:rsidR="006845F4" w:rsidRPr="006845F4" w:rsidRDefault="006845F4" w:rsidP="006845F4">
            <w:pPr>
              <w:suppressAutoHyphens/>
              <w:autoSpaceDN w:val="0"/>
              <w:spacing w:before="60" w:line="240" w:lineRule="auto"/>
              <w:ind w:left="0" w:firstLine="0"/>
              <w:jc w:val="left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1915" w14:textId="77777777" w:rsidR="006845F4" w:rsidRPr="006845F4" w:rsidRDefault="006845F4" w:rsidP="006845F4">
            <w:pPr>
              <w:widowControl w:val="0"/>
              <w:spacing w:before="60" w:line="240" w:lineRule="auto"/>
              <w:ind w:left="0" w:firstLine="0"/>
              <w:contextualSpacing/>
              <w:jc w:val="left"/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</w:pPr>
          </w:p>
        </w:tc>
      </w:tr>
    </w:tbl>
    <w:p w14:paraId="74EBB4E5" w14:textId="7F610148" w:rsidR="00772747" w:rsidRDefault="00772747"/>
    <w:sectPr w:rsidR="007727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990B2" w14:textId="77777777" w:rsidR="00553EA6" w:rsidRDefault="00553EA6" w:rsidP="000F46BF">
      <w:pPr>
        <w:spacing w:before="0" w:line="240" w:lineRule="auto"/>
      </w:pPr>
      <w:r>
        <w:separator/>
      </w:r>
    </w:p>
  </w:endnote>
  <w:endnote w:type="continuationSeparator" w:id="0">
    <w:p w14:paraId="27C97696" w14:textId="77777777" w:rsidR="00553EA6" w:rsidRDefault="00553EA6" w:rsidP="000F46B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C329" w14:textId="77777777" w:rsidR="004D2A98" w:rsidRDefault="004D2A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6E85" w14:textId="4EE5480D" w:rsidR="00966972" w:rsidRDefault="00966972">
    <w:pPr>
      <w:pStyle w:val="Stopka"/>
      <w:jc w:val="center"/>
    </w:pPr>
  </w:p>
  <w:p w14:paraId="384DC5ED" w14:textId="4D09EA25" w:rsidR="00966972" w:rsidRDefault="004D2A98" w:rsidP="004D2A98">
    <w:pPr>
      <w:pStyle w:val="Stopka"/>
    </w:pPr>
    <w:r w:rsidRPr="004D2A98">
      <w:rPr>
        <w:rFonts w:ascii="Calibri" w:eastAsia="Calibri" w:hAnsi="Calibri" w:cs="Times New Roman"/>
        <w:noProof/>
      </w:rPr>
      <w:drawing>
        <wp:inline distT="0" distB="0" distL="0" distR="0" wp14:anchorId="10687BF7" wp14:editId="13686323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DC56" w14:textId="77777777" w:rsidR="004D2A98" w:rsidRDefault="004D2A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01C7" w14:textId="77777777" w:rsidR="00553EA6" w:rsidRDefault="00553EA6" w:rsidP="000F46BF">
      <w:pPr>
        <w:spacing w:before="0" w:line="240" w:lineRule="auto"/>
      </w:pPr>
      <w:r>
        <w:separator/>
      </w:r>
    </w:p>
  </w:footnote>
  <w:footnote w:type="continuationSeparator" w:id="0">
    <w:p w14:paraId="65A0331A" w14:textId="77777777" w:rsidR="00553EA6" w:rsidRDefault="00553EA6" w:rsidP="000F46B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7D7ED" w14:textId="77777777" w:rsidR="004D2A98" w:rsidRDefault="004D2A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B92F8" w14:textId="77777777" w:rsidR="004D2A98" w:rsidRPr="004D2A98" w:rsidRDefault="004D2A98" w:rsidP="004D2A98">
    <w:pPr>
      <w:spacing w:before="0" w:after="160" w:line="259" w:lineRule="auto"/>
      <w:ind w:left="0" w:firstLine="0"/>
      <w:jc w:val="left"/>
      <w:rPr>
        <w:rFonts w:ascii="Calibri" w:eastAsia="Calibri" w:hAnsi="Calibri" w:cs="Times New Roman"/>
      </w:rPr>
    </w:pPr>
    <w:bookmarkStart w:id="2" w:name="_Hlk224713325"/>
    <w:r w:rsidRPr="004D2A98">
      <w:rPr>
        <w:rFonts w:ascii="Calibri" w:eastAsia="Calibri" w:hAnsi="Calibri" w:cs="Times New Roman"/>
      </w:rPr>
      <w:t xml:space="preserve">Projekt </w:t>
    </w:r>
    <w:r w:rsidRPr="004D2A98">
      <w:rPr>
        <w:rFonts w:ascii="Calibri" w:eastAsia="Calibri" w:hAnsi="Calibri" w:cs="Times New Roman"/>
        <w:b/>
        <w:bCs/>
      </w:rPr>
      <w:t>„Innowacyjne oprawy oświetleniowe do przestrzeni miejskich i parkowych: zwiększona skuteczność świetlna i efektywność energetyczna przy ograniczonym olśnieniu”</w:t>
    </w:r>
    <w:r w:rsidRPr="004D2A98">
      <w:rPr>
        <w:rFonts w:ascii="Calibri" w:eastAsia="Calibri" w:hAnsi="Calibri" w:cs="Times New Roman"/>
      </w:rPr>
      <w:t xml:space="preserve">, nr umowy o dofinansowanie nr </w:t>
    </w:r>
    <w:r w:rsidRPr="004D2A98">
      <w:rPr>
        <w:rFonts w:ascii="Calibri" w:eastAsia="Calibri" w:hAnsi="Calibri" w:cs="Times New Roman"/>
        <w:b/>
        <w:bCs/>
      </w:rPr>
      <w:t xml:space="preserve">FENG.01.01-IP.01-A12A/25-00 realizowany jest </w:t>
    </w:r>
    <w:r w:rsidRPr="004D2A98">
      <w:rPr>
        <w:rFonts w:ascii="Calibri" w:eastAsia="Calibri" w:hAnsi="Calibri" w:cs="Times New Roman"/>
      </w:rPr>
      <w:t xml:space="preserve">ze środków Unii Europejskiej w ramach Programu </w:t>
    </w:r>
    <w:r w:rsidRPr="004D2A98">
      <w:rPr>
        <w:rFonts w:ascii="Calibri" w:eastAsia="Calibri" w:hAnsi="Calibri" w:cs="Times New Roman"/>
        <w:b/>
        <w:bCs/>
      </w:rPr>
      <w:t>Fundusze Europejskie dla Nowoczesnej Gospodarki 2021–2027</w:t>
    </w:r>
    <w:r w:rsidRPr="004D2A98">
      <w:rPr>
        <w:rFonts w:ascii="Calibri" w:eastAsia="Calibri" w:hAnsi="Calibri" w:cs="Times New Roman"/>
      </w:rPr>
      <w:t>, Priorytet I – Wsparcie dla przedsiębiorców, Działanie 1.1 – Ścieżka SMART.</w:t>
    </w:r>
  </w:p>
  <w:bookmarkEnd w:id="2"/>
  <w:p w14:paraId="34753A81" w14:textId="27E43327" w:rsidR="000F46BF" w:rsidRDefault="000F46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4424" w14:textId="77777777" w:rsidR="004D2A98" w:rsidRDefault="004D2A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50E3B"/>
    <w:multiLevelType w:val="hybridMultilevel"/>
    <w:tmpl w:val="3B3E1338"/>
    <w:lvl w:ilvl="0" w:tplc="A8FE9E78">
      <w:numFmt w:val="bullet"/>
      <w:lvlText w:val=""/>
      <w:lvlJc w:val="left"/>
      <w:pPr>
        <w:ind w:left="1410" w:hanging="69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B5F30"/>
    <w:multiLevelType w:val="hybridMultilevel"/>
    <w:tmpl w:val="09988FC2"/>
    <w:lvl w:ilvl="0" w:tplc="E17E56A2">
      <w:start w:val="1"/>
      <w:numFmt w:val="decimal"/>
      <w:lvlText w:val="(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35751139"/>
    <w:multiLevelType w:val="hybridMultilevel"/>
    <w:tmpl w:val="C666AF6E"/>
    <w:lvl w:ilvl="0" w:tplc="989E783A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3B8948D3"/>
    <w:multiLevelType w:val="hybridMultilevel"/>
    <w:tmpl w:val="266A3E7C"/>
    <w:lvl w:ilvl="0" w:tplc="AEEC03FE">
      <w:start w:val="1"/>
      <w:numFmt w:val="decimal"/>
      <w:lvlText w:val="%1."/>
      <w:lvlJc w:val="left"/>
      <w:pPr>
        <w:ind w:left="822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61CEAE4C">
      <w:numFmt w:val="bullet"/>
      <w:lvlText w:val="•"/>
      <w:lvlJc w:val="left"/>
      <w:pPr>
        <w:ind w:left="1674" w:hanging="360"/>
      </w:pPr>
      <w:rPr>
        <w:rFonts w:hint="default"/>
        <w:lang w:val="pl-PL" w:eastAsia="en-US" w:bidi="ar-SA"/>
      </w:rPr>
    </w:lvl>
    <w:lvl w:ilvl="2" w:tplc="4460A240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1340E034">
      <w:numFmt w:val="bullet"/>
      <w:lvlText w:val="•"/>
      <w:lvlJc w:val="left"/>
      <w:pPr>
        <w:ind w:left="3383" w:hanging="360"/>
      </w:pPr>
      <w:rPr>
        <w:rFonts w:hint="default"/>
        <w:lang w:val="pl-PL" w:eastAsia="en-US" w:bidi="ar-SA"/>
      </w:rPr>
    </w:lvl>
    <w:lvl w:ilvl="4" w:tplc="DFF41FAA">
      <w:numFmt w:val="bullet"/>
      <w:lvlText w:val="•"/>
      <w:lvlJc w:val="left"/>
      <w:pPr>
        <w:ind w:left="4238" w:hanging="360"/>
      </w:pPr>
      <w:rPr>
        <w:rFonts w:hint="default"/>
        <w:lang w:val="pl-PL" w:eastAsia="en-US" w:bidi="ar-SA"/>
      </w:rPr>
    </w:lvl>
    <w:lvl w:ilvl="5" w:tplc="41E8B158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6" w:tplc="F8BCFBE8">
      <w:numFmt w:val="bullet"/>
      <w:lvlText w:val="•"/>
      <w:lvlJc w:val="left"/>
      <w:pPr>
        <w:ind w:left="5947" w:hanging="360"/>
      </w:pPr>
      <w:rPr>
        <w:rFonts w:hint="default"/>
        <w:lang w:val="pl-PL" w:eastAsia="en-US" w:bidi="ar-SA"/>
      </w:rPr>
    </w:lvl>
    <w:lvl w:ilvl="7" w:tplc="89368662">
      <w:numFmt w:val="bullet"/>
      <w:lvlText w:val="•"/>
      <w:lvlJc w:val="left"/>
      <w:pPr>
        <w:ind w:left="6802" w:hanging="360"/>
      </w:pPr>
      <w:rPr>
        <w:rFonts w:hint="default"/>
        <w:lang w:val="pl-PL" w:eastAsia="en-US" w:bidi="ar-SA"/>
      </w:rPr>
    </w:lvl>
    <w:lvl w:ilvl="8" w:tplc="DCC86FC6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1480D9B"/>
    <w:multiLevelType w:val="hybridMultilevel"/>
    <w:tmpl w:val="DA64C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C12D9"/>
    <w:multiLevelType w:val="hybridMultilevel"/>
    <w:tmpl w:val="A1B6687C"/>
    <w:lvl w:ilvl="0" w:tplc="E17E56A2">
      <w:start w:val="1"/>
      <w:numFmt w:val="decimal"/>
      <w:lvlText w:val="(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79690D3F"/>
    <w:multiLevelType w:val="hybridMultilevel"/>
    <w:tmpl w:val="47864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650511">
    <w:abstractNumId w:val="4"/>
  </w:num>
  <w:num w:numId="2" w16cid:durableId="1537160130">
    <w:abstractNumId w:val="5"/>
  </w:num>
  <w:num w:numId="3" w16cid:durableId="1785422096">
    <w:abstractNumId w:val="2"/>
  </w:num>
  <w:num w:numId="4" w16cid:durableId="421679510">
    <w:abstractNumId w:val="1"/>
  </w:num>
  <w:num w:numId="5" w16cid:durableId="709306570">
    <w:abstractNumId w:val="6"/>
  </w:num>
  <w:num w:numId="6" w16cid:durableId="2004812365">
    <w:abstractNumId w:val="3"/>
  </w:num>
  <w:num w:numId="7" w16cid:durableId="527062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47"/>
    <w:rsid w:val="00015510"/>
    <w:rsid w:val="00051E47"/>
    <w:rsid w:val="00066865"/>
    <w:rsid w:val="000974BE"/>
    <w:rsid w:val="000A14F3"/>
    <w:rsid w:val="000B53E9"/>
    <w:rsid w:val="000B58FB"/>
    <w:rsid w:val="000F46BF"/>
    <w:rsid w:val="000F76D7"/>
    <w:rsid w:val="00182D37"/>
    <w:rsid w:val="001A38B5"/>
    <w:rsid w:val="00202142"/>
    <w:rsid w:val="00246F40"/>
    <w:rsid w:val="002B2BEB"/>
    <w:rsid w:val="00316E7D"/>
    <w:rsid w:val="00321EF9"/>
    <w:rsid w:val="00355F53"/>
    <w:rsid w:val="00371CA9"/>
    <w:rsid w:val="003A60F3"/>
    <w:rsid w:val="0042271A"/>
    <w:rsid w:val="0046236A"/>
    <w:rsid w:val="004B4AE4"/>
    <w:rsid w:val="004D1056"/>
    <w:rsid w:val="004D2A98"/>
    <w:rsid w:val="004F37B4"/>
    <w:rsid w:val="00553EA6"/>
    <w:rsid w:val="00573DED"/>
    <w:rsid w:val="00584731"/>
    <w:rsid w:val="005D36BD"/>
    <w:rsid w:val="00671C58"/>
    <w:rsid w:val="00674172"/>
    <w:rsid w:val="00684044"/>
    <w:rsid w:val="006845F4"/>
    <w:rsid w:val="006D7C4D"/>
    <w:rsid w:val="006F1E64"/>
    <w:rsid w:val="00772747"/>
    <w:rsid w:val="00774FE9"/>
    <w:rsid w:val="0078548D"/>
    <w:rsid w:val="007C7EBA"/>
    <w:rsid w:val="007E5565"/>
    <w:rsid w:val="00813704"/>
    <w:rsid w:val="00831F29"/>
    <w:rsid w:val="008947A1"/>
    <w:rsid w:val="008A26E6"/>
    <w:rsid w:val="00963A03"/>
    <w:rsid w:val="00966972"/>
    <w:rsid w:val="00967771"/>
    <w:rsid w:val="009A65B8"/>
    <w:rsid w:val="009B51BF"/>
    <w:rsid w:val="00A1313E"/>
    <w:rsid w:val="00A27933"/>
    <w:rsid w:val="00A95B63"/>
    <w:rsid w:val="00AB5736"/>
    <w:rsid w:val="00AD6AFD"/>
    <w:rsid w:val="00B04A90"/>
    <w:rsid w:val="00B45EF5"/>
    <w:rsid w:val="00B60442"/>
    <w:rsid w:val="00B823E2"/>
    <w:rsid w:val="00BA20F0"/>
    <w:rsid w:val="00BD6CFB"/>
    <w:rsid w:val="00BF0A7A"/>
    <w:rsid w:val="00BF598D"/>
    <w:rsid w:val="00BF650A"/>
    <w:rsid w:val="00C66C7E"/>
    <w:rsid w:val="00C74503"/>
    <w:rsid w:val="00C80E24"/>
    <w:rsid w:val="00C9273D"/>
    <w:rsid w:val="00CE0BE8"/>
    <w:rsid w:val="00D07715"/>
    <w:rsid w:val="00D63113"/>
    <w:rsid w:val="00D93188"/>
    <w:rsid w:val="00DA3428"/>
    <w:rsid w:val="00E21C2E"/>
    <w:rsid w:val="00EB6287"/>
    <w:rsid w:val="00EC194E"/>
    <w:rsid w:val="00EC5DF1"/>
    <w:rsid w:val="00EE6719"/>
    <w:rsid w:val="00F04D5A"/>
    <w:rsid w:val="00F10F53"/>
    <w:rsid w:val="00F3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285B"/>
  <w15:chartTrackingRefBased/>
  <w15:docId w15:val="{ADA7CACA-4013-4A46-AE8A-BE3B027E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/>
        <w:ind w:left="720" w:hanging="29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747"/>
    <w:pPr>
      <w:spacing w:line="360" w:lineRule="auto"/>
      <w:ind w:left="714" w:hanging="357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2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7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7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747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747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2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7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7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7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7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7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7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2747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2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747"/>
    <w:pPr>
      <w:numPr>
        <w:ilvl w:val="1"/>
      </w:numPr>
      <w:spacing w:after="160"/>
      <w:ind w:left="720" w:hanging="29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2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274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27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2747"/>
    <w:pPr>
      <w:contextualSpacing/>
    </w:pPr>
  </w:style>
  <w:style w:type="character" w:styleId="Wyrnienieintensywne">
    <w:name w:val="Intense Emphasis"/>
    <w:basedOn w:val="Domylnaczcionkaakapitu"/>
    <w:uiPriority w:val="21"/>
    <w:qFormat/>
    <w:rsid w:val="007727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2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27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27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772747"/>
    <w:pPr>
      <w:spacing w:before="0"/>
      <w:ind w:left="714" w:hanging="357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72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2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2747"/>
    <w:rPr>
      <w:kern w:val="0"/>
      <w:sz w:val="20"/>
      <w:szCs w:val="20"/>
      <w14:ligatures w14:val="none"/>
    </w:rPr>
  </w:style>
  <w:style w:type="paragraph" w:customStyle="1" w:styleId="Default">
    <w:name w:val="Default"/>
    <w:rsid w:val="00066865"/>
    <w:pPr>
      <w:autoSpaceDE w:val="0"/>
      <w:autoSpaceDN w:val="0"/>
      <w:adjustRightInd w:val="0"/>
      <w:spacing w:before="0"/>
      <w:ind w:left="0" w:firstLine="0"/>
      <w:jc w:val="left"/>
    </w:pPr>
    <w:rPr>
      <w:rFonts w:ascii="Open Sans Light" w:hAnsi="Open Sans Light" w:cs="Open Sans Light"/>
      <w:color w:val="000000"/>
      <w:kern w:val="0"/>
      <w:sz w:val="24"/>
      <w:szCs w:val="24"/>
    </w:rPr>
  </w:style>
  <w:style w:type="paragraph" w:styleId="Poprawka">
    <w:name w:val="Revision"/>
    <w:hidden/>
    <w:uiPriority w:val="99"/>
    <w:semiHidden/>
    <w:rsid w:val="009B51BF"/>
    <w:pPr>
      <w:spacing w:before="0"/>
      <w:ind w:left="0" w:firstLine="0"/>
      <w:jc w:val="left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F46B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46B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F46B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46BF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C66C7E"/>
    <w:pPr>
      <w:suppressAutoHyphens/>
      <w:spacing w:before="0"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66C7E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Kokowski</dc:creator>
  <cp:keywords/>
  <dc:description/>
  <cp:lastModifiedBy>Karolina Zawodna-Balcer</cp:lastModifiedBy>
  <cp:revision>9</cp:revision>
  <dcterms:created xsi:type="dcterms:W3CDTF">2025-08-08T09:27:00Z</dcterms:created>
  <dcterms:modified xsi:type="dcterms:W3CDTF">2026-04-02T10:36:00Z</dcterms:modified>
</cp:coreProperties>
</file>